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545"/>
        <w:gridCol w:w="47"/>
        <w:gridCol w:w="2108"/>
        <w:gridCol w:w="1024"/>
        <w:gridCol w:w="1244"/>
        <w:gridCol w:w="1888"/>
      </w:tblGrid>
      <w:tr w:rsidR="003C07E3" w:rsidRPr="000C4C84" w:rsidTr="003C07E3">
        <w:trPr>
          <w:trHeight w:val="227"/>
        </w:trPr>
        <w:tc>
          <w:tcPr>
            <w:tcW w:w="9396" w:type="dxa"/>
            <w:gridSpan w:val="7"/>
            <w:vAlign w:val="center"/>
          </w:tcPr>
          <w:p w:rsidR="003C07E3" w:rsidRPr="000C4C84" w:rsidRDefault="005F67E3" w:rsidP="003C07E3">
            <w:pPr>
              <w:tabs>
                <w:tab w:val="left" w:pos="567"/>
              </w:tabs>
              <w:spacing w:after="60"/>
              <w:rPr>
                <w:bCs/>
                <w:lang w:val="sr-Cyrl-CS"/>
              </w:rPr>
            </w:pPr>
            <w:r w:rsidRPr="000C4C84">
              <w:rPr>
                <w:bCs/>
                <w:lang w:val="sr-Cyrl-CS"/>
              </w:rPr>
              <w:t xml:space="preserve">Study program </w:t>
            </w:r>
            <w:r w:rsidR="003C07E3" w:rsidRPr="000C4C84">
              <w:rPr>
                <w:bCs/>
                <w:lang w:val="sr-Cyrl-CS"/>
              </w:rPr>
              <w:t>:</w:t>
            </w:r>
            <w:r w:rsidR="00BE3E26">
              <w:rPr>
                <w:bCs/>
              </w:rPr>
              <w:t xml:space="preserve"> Class Teacher Education, Pre-School Teacher Education, Boarding School Teacher Education</w:t>
            </w:r>
          </w:p>
        </w:tc>
      </w:tr>
      <w:tr w:rsidR="003C07E3" w:rsidRPr="000C4C84" w:rsidTr="003C07E3">
        <w:trPr>
          <w:trHeight w:val="227"/>
        </w:trPr>
        <w:tc>
          <w:tcPr>
            <w:tcW w:w="9396" w:type="dxa"/>
            <w:gridSpan w:val="7"/>
            <w:vAlign w:val="center"/>
          </w:tcPr>
          <w:p w:rsidR="003C07E3" w:rsidRPr="00BE3E26" w:rsidRDefault="00B57120" w:rsidP="003C07E3">
            <w:pPr>
              <w:tabs>
                <w:tab w:val="left" w:pos="567"/>
              </w:tabs>
              <w:spacing w:after="60"/>
            </w:pPr>
            <w:r w:rsidRPr="000C4C84">
              <w:t>Type and level of studies</w:t>
            </w:r>
            <w:r w:rsidR="00741D1C" w:rsidRPr="000C4C84">
              <w:rPr>
                <w:lang w:val="sr-Cyrl-CS"/>
              </w:rPr>
              <w:t>:</w:t>
            </w:r>
            <w:r w:rsidR="00BE3E26">
              <w:rPr>
                <w:lang w:val="en-US"/>
              </w:rPr>
              <w:t xml:space="preserve"> Master Studies</w:t>
            </w:r>
          </w:p>
        </w:tc>
      </w:tr>
      <w:tr w:rsidR="00741D1C" w:rsidRPr="000C4C84" w:rsidTr="00897D7F">
        <w:trPr>
          <w:trHeight w:val="227"/>
        </w:trPr>
        <w:tc>
          <w:tcPr>
            <w:tcW w:w="9396" w:type="dxa"/>
            <w:gridSpan w:val="7"/>
            <w:vAlign w:val="center"/>
          </w:tcPr>
          <w:p w:rsidR="00741D1C" w:rsidRPr="00BE3E26" w:rsidRDefault="00B57120" w:rsidP="00BE3E26">
            <w:pPr>
              <w:tabs>
                <w:tab w:val="left" w:pos="567"/>
              </w:tabs>
              <w:spacing w:after="60"/>
              <w:rPr>
                <w:b/>
              </w:rPr>
            </w:pPr>
            <w:r w:rsidRPr="000C4C84">
              <w:rPr>
                <w:b/>
                <w:bCs/>
              </w:rPr>
              <w:t>Course unit</w:t>
            </w:r>
            <w:r w:rsidR="00741D1C" w:rsidRPr="000C4C84">
              <w:rPr>
                <w:b/>
                <w:bCs/>
                <w:lang w:val="sr-Cyrl-CS"/>
              </w:rPr>
              <w:t xml:space="preserve">: </w:t>
            </w:r>
            <w:r w:rsidR="00BE3E26">
              <w:rPr>
                <w:b/>
                <w:bCs/>
              </w:rPr>
              <w:t>English for Academic Purposes (EAP)</w:t>
            </w:r>
          </w:p>
        </w:tc>
      </w:tr>
      <w:tr w:rsidR="00741D1C" w:rsidRPr="000C4C84" w:rsidTr="00433C81">
        <w:trPr>
          <w:trHeight w:val="227"/>
        </w:trPr>
        <w:tc>
          <w:tcPr>
            <w:tcW w:w="9396" w:type="dxa"/>
            <w:gridSpan w:val="7"/>
            <w:vAlign w:val="center"/>
          </w:tcPr>
          <w:p w:rsidR="00741D1C" w:rsidRPr="00BE3E26" w:rsidRDefault="00B57120" w:rsidP="00BE3E26">
            <w:pPr>
              <w:tabs>
                <w:tab w:val="left" w:pos="567"/>
              </w:tabs>
              <w:spacing w:after="60"/>
              <w:rPr>
                <w:b/>
                <w:bCs/>
              </w:rPr>
            </w:pPr>
            <w:r w:rsidRPr="000C4C84">
              <w:rPr>
                <w:b/>
                <w:bCs/>
                <w:lang w:val="sr-Cyrl-CS"/>
              </w:rPr>
              <w:t xml:space="preserve">Teacher in charge </w:t>
            </w:r>
            <w:r w:rsidR="00741D1C" w:rsidRPr="000C4C84">
              <w:rPr>
                <w:b/>
                <w:bCs/>
                <w:lang w:val="sr-Cyrl-CS"/>
              </w:rPr>
              <w:t xml:space="preserve">:  </w:t>
            </w:r>
            <w:r w:rsidR="00BE3E26">
              <w:rPr>
                <w:b/>
                <w:bCs/>
              </w:rPr>
              <w:t>Vera Savić, MPhil, Lecturer</w:t>
            </w:r>
          </w:p>
        </w:tc>
      </w:tr>
      <w:tr w:rsidR="003C07E3" w:rsidRPr="000C4C84" w:rsidTr="003C07E3">
        <w:trPr>
          <w:trHeight w:val="227"/>
        </w:trPr>
        <w:tc>
          <w:tcPr>
            <w:tcW w:w="9396" w:type="dxa"/>
            <w:gridSpan w:val="7"/>
            <w:vAlign w:val="center"/>
          </w:tcPr>
          <w:p w:rsidR="003C07E3" w:rsidRPr="000C4C84" w:rsidRDefault="00F54F6B" w:rsidP="00F54F6B">
            <w:pPr>
              <w:rPr>
                <w:strike/>
              </w:rPr>
            </w:pPr>
            <w:r w:rsidRPr="000C4C84">
              <w:t>Language of instruction</w:t>
            </w:r>
            <w:r w:rsidR="003C07E3" w:rsidRPr="000C4C84">
              <w:t xml:space="preserve"> (</w:t>
            </w:r>
            <w:r w:rsidRPr="000C4C84">
              <w:rPr>
                <w:i/>
              </w:rPr>
              <w:t>English or other foreign language</w:t>
            </w:r>
            <w:r w:rsidR="003C07E3" w:rsidRPr="000C4C84">
              <w:t>)</w:t>
            </w:r>
            <w:r w:rsidR="00BE3E26">
              <w:t>: English</w:t>
            </w:r>
          </w:p>
        </w:tc>
      </w:tr>
      <w:tr w:rsidR="003C07E3" w:rsidRPr="000C4C84" w:rsidTr="003C07E3">
        <w:trPr>
          <w:trHeight w:val="227"/>
        </w:trPr>
        <w:tc>
          <w:tcPr>
            <w:tcW w:w="9396" w:type="dxa"/>
            <w:gridSpan w:val="7"/>
            <w:vAlign w:val="center"/>
          </w:tcPr>
          <w:p w:rsidR="003C07E3" w:rsidRPr="00BE3E26" w:rsidRDefault="00B57120" w:rsidP="00B57120">
            <w:pPr>
              <w:tabs>
                <w:tab w:val="left" w:pos="567"/>
              </w:tabs>
              <w:spacing w:after="60"/>
            </w:pPr>
            <w:r w:rsidRPr="000C4C84">
              <w:rPr>
                <w:bCs/>
              </w:rPr>
              <w:t>ECTS</w:t>
            </w:r>
            <w:r w:rsidR="003C07E3" w:rsidRPr="000C4C84">
              <w:rPr>
                <w:bCs/>
                <w:lang w:val="sr-Cyrl-CS"/>
              </w:rPr>
              <w:t>:</w:t>
            </w:r>
            <w:r w:rsidR="00BE3E26">
              <w:rPr>
                <w:bCs/>
              </w:rPr>
              <w:t xml:space="preserve"> 5</w:t>
            </w:r>
          </w:p>
        </w:tc>
      </w:tr>
      <w:tr w:rsidR="003C07E3" w:rsidRPr="000C4C84" w:rsidTr="003C07E3">
        <w:trPr>
          <w:trHeight w:val="227"/>
        </w:trPr>
        <w:tc>
          <w:tcPr>
            <w:tcW w:w="9396" w:type="dxa"/>
            <w:gridSpan w:val="7"/>
            <w:vAlign w:val="center"/>
          </w:tcPr>
          <w:p w:rsidR="003C07E3" w:rsidRPr="000C4C84" w:rsidRDefault="00B57120" w:rsidP="00E81B08">
            <w:r w:rsidRPr="000C4C84">
              <w:t xml:space="preserve">Prerequisites: </w:t>
            </w:r>
            <w:r w:rsidR="00BE3E26">
              <w:t xml:space="preserve"> Upper-Intermediate or advanced level of English (B1</w:t>
            </w:r>
            <w:r w:rsidR="00E81B08">
              <w:t>-</w:t>
            </w:r>
            <w:r w:rsidR="00BE3E26">
              <w:t>B2 CEFR)</w:t>
            </w:r>
          </w:p>
        </w:tc>
      </w:tr>
      <w:tr w:rsidR="00C26C2D" w:rsidRPr="000C4C84" w:rsidTr="003C07E3">
        <w:trPr>
          <w:trHeight w:val="227"/>
        </w:trPr>
        <w:tc>
          <w:tcPr>
            <w:tcW w:w="9396" w:type="dxa"/>
            <w:gridSpan w:val="7"/>
            <w:vAlign w:val="center"/>
          </w:tcPr>
          <w:p w:rsidR="00C26C2D" w:rsidRPr="00E81B08" w:rsidRDefault="00027CBA" w:rsidP="00E81B08">
            <w:r w:rsidRPr="000C4C84">
              <w:t>Semester</w:t>
            </w:r>
            <w:r w:rsidR="00FF6BB1" w:rsidRPr="000C4C84">
              <w:rPr>
                <w:i/>
                <w:lang w:val="en-US"/>
              </w:rPr>
              <w:t>(</w:t>
            </w:r>
            <w:r w:rsidRPr="000C4C84">
              <w:rPr>
                <w:i/>
              </w:rPr>
              <w:t>Winter Semester or Summer Semester</w:t>
            </w:r>
            <w:r w:rsidR="00FF6BB1" w:rsidRPr="000C4C84">
              <w:rPr>
                <w:i/>
              </w:rPr>
              <w:t>)</w:t>
            </w:r>
            <w:r w:rsidR="00E81B08">
              <w:t>: Winter Semester</w:t>
            </w:r>
          </w:p>
        </w:tc>
      </w:tr>
      <w:tr w:rsidR="003C07E3" w:rsidRPr="000C4C84" w:rsidTr="003C07E3">
        <w:trPr>
          <w:trHeight w:val="227"/>
        </w:trPr>
        <w:tc>
          <w:tcPr>
            <w:tcW w:w="9396" w:type="dxa"/>
            <w:gridSpan w:val="7"/>
            <w:vAlign w:val="center"/>
          </w:tcPr>
          <w:p w:rsidR="003C07E3" w:rsidRPr="000C4C84" w:rsidRDefault="00785E1F" w:rsidP="003C07E3">
            <w:pPr>
              <w:rPr>
                <w:b/>
              </w:rPr>
            </w:pPr>
            <w:r w:rsidRPr="000C4C84">
              <w:rPr>
                <w:b/>
              </w:rPr>
              <w:t>Course unit objective</w:t>
            </w:r>
          </w:p>
          <w:p w:rsidR="003C07E3" w:rsidRPr="000C4C84" w:rsidRDefault="00877CF9" w:rsidP="00877CF9">
            <w:pPr>
              <w:tabs>
                <w:tab w:val="left" w:pos="567"/>
              </w:tabs>
              <w:spacing w:after="60"/>
              <w:rPr>
                <w:b/>
                <w:bCs/>
                <w:lang w:val="sr-Cyrl-CS"/>
              </w:rPr>
            </w:pPr>
            <w:r>
              <w:t xml:space="preserve">Development and further improvement of language knowledge, skills and competences (both receptively and productively, at B2-C1 CEFR) necessary for independent use of professional reference material in English through critical reading, writing summaries, short expository essays, a CV and reports, translating from and into English, and oral presentations and discussions of professional themes.  </w:t>
            </w:r>
          </w:p>
        </w:tc>
      </w:tr>
      <w:tr w:rsidR="003C07E3" w:rsidRPr="000C4C84" w:rsidTr="003C07E3">
        <w:trPr>
          <w:trHeight w:val="601"/>
        </w:trPr>
        <w:tc>
          <w:tcPr>
            <w:tcW w:w="9396" w:type="dxa"/>
            <w:gridSpan w:val="7"/>
            <w:vAlign w:val="center"/>
          </w:tcPr>
          <w:p w:rsidR="00785E1F" w:rsidRPr="000C4C84" w:rsidRDefault="00785E1F" w:rsidP="00785E1F">
            <w:pPr>
              <w:tabs>
                <w:tab w:val="left" w:pos="567"/>
              </w:tabs>
              <w:spacing w:after="60"/>
              <w:rPr>
                <w:b/>
                <w:bCs/>
                <w:lang w:val="en-US"/>
              </w:rPr>
            </w:pPr>
            <w:r w:rsidRPr="000C4C84">
              <w:rPr>
                <w:b/>
                <w:bCs/>
                <w:lang w:val="en-US"/>
              </w:rPr>
              <w:t>Learning outcomes of Course unit</w:t>
            </w:r>
          </w:p>
          <w:p w:rsidR="00877CF9" w:rsidRDefault="00877CF9" w:rsidP="00877CF9">
            <w:r>
              <w:t>The student will be able to:</w:t>
            </w:r>
          </w:p>
          <w:p w:rsidR="00877CF9" w:rsidRDefault="00877CF9" w:rsidP="00877CF9">
            <w:pPr>
              <w:pStyle w:val="ListParagraph"/>
              <w:numPr>
                <w:ilvl w:val="0"/>
                <w:numId w:val="4"/>
              </w:numPr>
            </w:pPr>
            <w:r>
              <w:t>Use English independently in professional communication (orally and in writing),</w:t>
            </w:r>
          </w:p>
          <w:p w:rsidR="00877CF9" w:rsidRDefault="00877CF9" w:rsidP="00877CF9">
            <w:pPr>
              <w:pStyle w:val="ListParagraph"/>
              <w:numPr>
                <w:ilvl w:val="0"/>
                <w:numId w:val="4"/>
              </w:numPr>
            </w:pPr>
            <w:r>
              <w:t>Understand by listening and reading professional presentations and texts (reference books and research papers in English, audio and video material, internet material),</w:t>
            </w:r>
          </w:p>
          <w:p w:rsidR="00877CF9" w:rsidRDefault="00877CF9" w:rsidP="00877CF9">
            <w:pPr>
              <w:pStyle w:val="ListParagraph"/>
              <w:numPr>
                <w:ilvl w:val="0"/>
                <w:numId w:val="4"/>
              </w:numPr>
            </w:pPr>
            <w:r>
              <w:t xml:space="preserve">Present project results in English, working </w:t>
            </w:r>
            <w:r w:rsidR="00181480">
              <w:t xml:space="preserve">individually, </w:t>
            </w:r>
            <w:r>
              <w:t>in pairs or in groups</w:t>
            </w:r>
          </w:p>
          <w:p w:rsidR="00181480" w:rsidRDefault="00181480" w:rsidP="00877CF9">
            <w:pPr>
              <w:pStyle w:val="ListParagraph"/>
              <w:numPr>
                <w:ilvl w:val="0"/>
                <w:numId w:val="4"/>
              </w:numPr>
            </w:pPr>
            <w:r>
              <w:t>Write summaries, reports and short essays for cademic and professional purposes</w:t>
            </w:r>
          </w:p>
          <w:p w:rsidR="00181480" w:rsidRDefault="00181480" w:rsidP="00877CF9">
            <w:pPr>
              <w:pStyle w:val="ListParagraph"/>
              <w:numPr>
                <w:ilvl w:val="0"/>
                <w:numId w:val="4"/>
              </w:numPr>
            </w:pPr>
            <w:r>
              <w:t>Use English as a means of acquiring knowledge, skills and informaton related to profession and his/her own major area of study</w:t>
            </w:r>
          </w:p>
          <w:p w:rsidR="00181480" w:rsidRDefault="00181480" w:rsidP="00877CF9">
            <w:pPr>
              <w:pStyle w:val="ListParagraph"/>
              <w:numPr>
                <w:ilvl w:val="0"/>
                <w:numId w:val="4"/>
              </w:numPr>
            </w:pPr>
            <w:r>
              <w:t>Independently improve his/her own language knowledge and skills using scientific and professional reference books in English (in printed or e-form)</w:t>
            </w:r>
          </w:p>
          <w:p w:rsidR="003C07E3" w:rsidRPr="000C4C84" w:rsidRDefault="00181480" w:rsidP="00877CF9">
            <w:pPr>
              <w:tabs>
                <w:tab w:val="left" w:pos="567"/>
              </w:tabs>
              <w:spacing w:after="60"/>
              <w:rPr>
                <w:lang w:val="sr-Cyrl-CS"/>
              </w:rPr>
            </w:pPr>
            <w:r>
              <w:t xml:space="preserve"> </w:t>
            </w:r>
          </w:p>
        </w:tc>
      </w:tr>
      <w:tr w:rsidR="003C07E3" w:rsidRPr="000C4C84" w:rsidTr="003C07E3">
        <w:trPr>
          <w:trHeight w:val="227"/>
        </w:trPr>
        <w:tc>
          <w:tcPr>
            <w:tcW w:w="9396" w:type="dxa"/>
            <w:gridSpan w:val="7"/>
            <w:vAlign w:val="center"/>
          </w:tcPr>
          <w:p w:rsidR="003C07E3" w:rsidRPr="000C4C84" w:rsidRDefault="00785E1F" w:rsidP="003C07E3">
            <w:pPr>
              <w:tabs>
                <w:tab w:val="left" w:pos="567"/>
              </w:tabs>
              <w:spacing w:after="60"/>
              <w:rPr>
                <w:bCs/>
                <w:sz w:val="10"/>
                <w:szCs w:val="10"/>
                <w:lang w:val="sr-Cyrl-CS"/>
              </w:rPr>
            </w:pPr>
            <w:r w:rsidRPr="000C4C84">
              <w:rPr>
                <w:b/>
                <w:bCs/>
                <w:lang w:val="sr-Cyrl-CS"/>
              </w:rPr>
              <w:t>Course unit contents</w:t>
            </w:r>
          </w:p>
          <w:p w:rsidR="001E457A" w:rsidRDefault="001E457A" w:rsidP="001E457A">
            <w:pPr>
              <w:jc w:val="both"/>
              <w:rPr>
                <w:i/>
                <w:iCs/>
              </w:rPr>
            </w:pPr>
            <w:r w:rsidRPr="000C4C84">
              <w:rPr>
                <w:i/>
                <w:iCs/>
                <w:lang w:val="sr-Cyrl-CS"/>
              </w:rPr>
              <w:t xml:space="preserve">Theoretical classes </w:t>
            </w:r>
          </w:p>
          <w:p w:rsidR="00497EF2" w:rsidRPr="00497EF2" w:rsidRDefault="00497EF2" w:rsidP="001E457A">
            <w:pPr>
              <w:jc w:val="both"/>
              <w:rPr>
                <w:i/>
                <w:iCs/>
              </w:rPr>
            </w:pPr>
          </w:p>
          <w:p w:rsidR="00E81B08" w:rsidRDefault="001E457A" w:rsidP="00E81B08">
            <w:pPr>
              <w:jc w:val="both"/>
              <w:rPr>
                <w:iCs/>
              </w:rPr>
            </w:pPr>
            <w:r>
              <w:rPr>
                <w:iCs/>
              </w:rPr>
              <w:t xml:space="preserve">Characteristics of academic discourse in oral and written form; grammar structures typical of English for specific/academic purposes </w:t>
            </w:r>
            <w:r w:rsidR="00E81B08" w:rsidRPr="00EF30B0">
              <w:rPr>
                <w:iCs/>
                <w:lang w:val="sr-Cyrl-CS"/>
              </w:rPr>
              <w:t>(</w:t>
            </w:r>
            <w:r w:rsidR="00CB6140">
              <w:rPr>
                <w:iCs/>
              </w:rPr>
              <w:t>passive structures, modals, nominal phrases, prepositional phrases, infinitive structures, participle structures, gerund structures, derivation through affixation, connectives and other cohesive devices</w:t>
            </w:r>
            <w:r w:rsidR="00E81B08" w:rsidRPr="00EF30B0">
              <w:rPr>
                <w:iCs/>
                <w:lang w:val="sr-Cyrl-CS"/>
              </w:rPr>
              <w:t xml:space="preserve">); </w:t>
            </w:r>
            <w:r w:rsidR="00CB6140">
              <w:rPr>
                <w:iCs/>
              </w:rPr>
              <w:t>academic reading strategies and text analysis; academic writing procedure (writing summaries, reports, essays, and presentations; referencing and citing);  theoretical basis of translation; acedemic skills and strategies</w:t>
            </w:r>
            <w:r w:rsidR="00497EF2">
              <w:rPr>
                <w:iCs/>
              </w:rPr>
              <w:t>.</w:t>
            </w:r>
            <w:r w:rsidR="00CB6140" w:rsidRPr="00EF30B0">
              <w:rPr>
                <w:iCs/>
                <w:lang w:val="sr-Cyrl-CS"/>
              </w:rPr>
              <w:t xml:space="preserve"> </w:t>
            </w:r>
            <w:r w:rsidR="00497EF2">
              <w:rPr>
                <w:iCs/>
              </w:rPr>
              <w:t xml:space="preserve"> </w:t>
            </w:r>
          </w:p>
          <w:p w:rsidR="00497EF2" w:rsidRPr="00497EF2" w:rsidRDefault="00497EF2" w:rsidP="00E81B08">
            <w:pPr>
              <w:jc w:val="both"/>
              <w:rPr>
                <w:i/>
                <w:iCs/>
              </w:rPr>
            </w:pPr>
          </w:p>
          <w:p w:rsidR="00497EF2" w:rsidRPr="000C4C84" w:rsidRDefault="00497EF2" w:rsidP="00497EF2">
            <w:pPr>
              <w:tabs>
                <w:tab w:val="left" w:pos="567"/>
              </w:tabs>
              <w:spacing w:after="60"/>
              <w:rPr>
                <w:i/>
                <w:iCs/>
                <w:lang w:val="sr-Cyrl-CS"/>
              </w:rPr>
            </w:pPr>
            <w:r w:rsidRPr="000C4C84">
              <w:rPr>
                <w:i/>
                <w:iCs/>
                <w:lang w:val="sr-Cyrl-CS"/>
              </w:rPr>
              <w:t xml:space="preserve">Practical classes </w:t>
            </w:r>
          </w:p>
          <w:p w:rsidR="00403D59" w:rsidRPr="000C4C84" w:rsidRDefault="00497EF2" w:rsidP="00403D59">
            <w:pPr>
              <w:jc w:val="both"/>
              <w:rPr>
                <w:lang w:val="sr-Cyrl-CS"/>
              </w:rPr>
            </w:pPr>
            <w:r>
              <w:rPr>
                <w:iCs/>
              </w:rPr>
              <w:t>Development and further improvement of language knowledge, skills and competences (receptivelly and productively) necessary for reading professional books, writing CV’s, summaries, reports, and short essays, and for oral presentations and discussions of professional issues.</w:t>
            </w:r>
            <w:r>
              <w:rPr>
                <w:i/>
                <w:iCs/>
              </w:rPr>
              <w:t xml:space="preserve"> </w:t>
            </w:r>
            <w:r>
              <w:rPr>
                <w:iCs/>
              </w:rPr>
              <w:t>Analysing features of academic discourse and scientific genre, developing tranlation skills, developing academic reading skills (studying key ideas and supporting ideas</w:t>
            </w:r>
            <w:r w:rsidR="00403D59">
              <w:rPr>
                <w:iCs/>
              </w:rPr>
              <w:t>, predicting and inferencing</w:t>
            </w:r>
            <w:r>
              <w:rPr>
                <w:iCs/>
              </w:rPr>
              <w:t>)</w:t>
            </w:r>
            <w:r w:rsidR="00403D59">
              <w:rPr>
                <w:iCs/>
              </w:rPr>
              <w:t>. Expressing opinion in discussions of professional issues. Independent searching for professional texts related to major subject of study, and presenting the content. Developing interest in professional development using reference materials in English.</w:t>
            </w:r>
          </w:p>
          <w:p w:rsidR="00013BEA" w:rsidRPr="000C4C84" w:rsidRDefault="00013BEA" w:rsidP="00877CF9">
            <w:pPr>
              <w:tabs>
                <w:tab w:val="left" w:pos="567"/>
              </w:tabs>
              <w:spacing w:after="60"/>
              <w:rPr>
                <w:lang w:val="sr-Cyrl-CS"/>
              </w:rPr>
            </w:pPr>
          </w:p>
        </w:tc>
      </w:tr>
      <w:tr w:rsidR="003C07E3" w:rsidRPr="000C4C84" w:rsidTr="003C07E3">
        <w:trPr>
          <w:trHeight w:val="227"/>
        </w:trPr>
        <w:tc>
          <w:tcPr>
            <w:tcW w:w="9396" w:type="dxa"/>
            <w:gridSpan w:val="7"/>
            <w:vAlign w:val="center"/>
          </w:tcPr>
          <w:p w:rsidR="003C07E3" w:rsidRPr="00200B4E" w:rsidRDefault="00200B4E" w:rsidP="003C07E3">
            <w:pPr>
              <w:tabs>
                <w:tab w:val="left" w:pos="567"/>
              </w:tabs>
              <w:spacing w:after="60"/>
              <w:rPr>
                <w:b/>
                <w:bCs/>
                <w:lang w:val="en-US"/>
              </w:rPr>
            </w:pPr>
            <w:r>
              <w:rPr>
                <w:b/>
                <w:bCs/>
                <w:lang w:val="en-US"/>
              </w:rPr>
              <w:t>References:</w:t>
            </w:r>
          </w:p>
          <w:p w:rsidR="00E81B08" w:rsidRPr="000810B7" w:rsidRDefault="00E81B08" w:rsidP="00E81B08">
            <w:pPr>
              <w:pStyle w:val="ListParagraph"/>
              <w:numPr>
                <w:ilvl w:val="0"/>
                <w:numId w:val="2"/>
              </w:numPr>
              <w:rPr>
                <w:lang w:val="sr-Cyrl-CS"/>
              </w:rPr>
            </w:pPr>
            <w:r w:rsidRPr="000810B7">
              <w:t xml:space="preserve">Savić, V. (2009). </w:t>
            </w:r>
            <w:r w:rsidRPr="000810B7">
              <w:rPr>
                <w:i/>
              </w:rPr>
              <w:t>English for Academic Purposes for Students of Education</w:t>
            </w:r>
            <w:r w:rsidRPr="000810B7">
              <w:t>. (</w:t>
            </w:r>
            <w:r w:rsidR="00200B4E">
              <w:t>collection of authentic professional material</w:t>
            </w:r>
            <w:r w:rsidRPr="000810B7">
              <w:rPr>
                <w:lang w:val="sr-Cyrl-CS"/>
              </w:rPr>
              <w:t>).</w:t>
            </w:r>
          </w:p>
          <w:p w:rsidR="00200B4E" w:rsidRPr="000810B7" w:rsidRDefault="00200B4E" w:rsidP="00200B4E">
            <w:pPr>
              <w:pStyle w:val="ListParagraph"/>
              <w:numPr>
                <w:ilvl w:val="0"/>
                <w:numId w:val="2"/>
              </w:numPr>
              <w:rPr>
                <w:bCs/>
              </w:rPr>
            </w:pPr>
            <w:r w:rsidRPr="000810B7">
              <w:rPr>
                <w:bCs/>
              </w:rPr>
              <w:t xml:space="preserve"> Zemach, D</w:t>
            </w:r>
            <w:r w:rsidRPr="000810B7">
              <w:rPr>
                <w:bCs/>
                <w:lang w:val="sr-Cyrl-CS"/>
              </w:rPr>
              <w:t>.,</w:t>
            </w:r>
            <w:r w:rsidRPr="000810B7">
              <w:rPr>
                <w:bCs/>
              </w:rPr>
              <w:t xml:space="preserve"> Rumisek</w:t>
            </w:r>
            <w:r w:rsidRPr="000810B7">
              <w:rPr>
                <w:bCs/>
                <w:lang w:val="sr-Cyrl-CS"/>
              </w:rPr>
              <w:t xml:space="preserve">, </w:t>
            </w:r>
            <w:r w:rsidRPr="000810B7">
              <w:rPr>
                <w:bCs/>
              </w:rPr>
              <w:t xml:space="preserve">L. (2005). </w:t>
            </w:r>
            <w:r w:rsidRPr="000810B7">
              <w:rPr>
                <w:bCs/>
                <w:i/>
              </w:rPr>
              <w:t xml:space="preserve">Academic Writing: from paragraph to essay. </w:t>
            </w:r>
            <w:r w:rsidRPr="000810B7">
              <w:rPr>
                <w:bCs/>
              </w:rPr>
              <w:t>Oxford: MacMillan.</w:t>
            </w:r>
          </w:p>
          <w:p w:rsidR="00200B4E" w:rsidRPr="000810B7" w:rsidRDefault="00200B4E" w:rsidP="00200B4E">
            <w:pPr>
              <w:pStyle w:val="ListParagraph"/>
              <w:numPr>
                <w:ilvl w:val="0"/>
                <w:numId w:val="2"/>
              </w:numPr>
              <w:rPr>
                <w:bCs/>
                <w:lang w:val="sr-Cyrl-CS"/>
              </w:rPr>
            </w:pPr>
            <w:r w:rsidRPr="000810B7">
              <w:rPr>
                <w:bCs/>
              </w:rPr>
              <w:t xml:space="preserve">Davis, J., Liss, R. (2007). </w:t>
            </w:r>
            <w:r w:rsidRPr="000810B7">
              <w:rPr>
                <w:bCs/>
                <w:i/>
              </w:rPr>
              <w:t>Effective Academic Wtiting 3</w:t>
            </w:r>
            <w:r w:rsidRPr="000810B7">
              <w:rPr>
                <w:bCs/>
              </w:rPr>
              <w:t>. New York: Oxford University Press, pp. 115-176.</w:t>
            </w:r>
          </w:p>
          <w:p w:rsidR="003C07E3" w:rsidRPr="000C4C84" w:rsidRDefault="00200B4E" w:rsidP="00200B4E">
            <w:pPr>
              <w:pStyle w:val="ListParagraph"/>
              <w:numPr>
                <w:ilvl w:val="0"/>
                <w:numId w:val="2"/>
              </w:numPr>
              <w:tabs>
                <w:tab w:val="left" w:pos="567"/>
              </w:tabs>
              <w:spacing w:after="60"/>
              <w:rPr>
                <w:lang w:val="sr-Cyrl-CS"/>
              </w:rPr>
            </w:pPr>
            <w:r>
              <w:t>Authentic material chosen by the student for seminar work and oral presentation</w:t>
            </w:r>
          </w:p>
        </w:tc>
      </w:tr>
      <w:tr w:rsidR="00762956" w:rsidRPr="000C4C84" w:rsidTr="00185455">
        <w:trPr>
          <w:trHeight w:val="227"/>
        </w:trPr>
        <w:tc>
          <w:tcPr>
            <w:tcW w:w="7508" w:type="dxa"/>
            <w:gridSpan w:val="6"/>
            <w:vAlign w:val="center"/>
          </w:tcPr>
          <w:p w:rsidR="00762956" w:rsidRPr="000C4C84" w:rsidRDefault="00973C15" w:rsidP="003C07E3">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1888" w:type="dxa"/>
            <w:vMerge w:val="restart"/>
            <w:vAlign w:val="center"/>
          </w:tcPr>
          <w:p w:rsidR="00762956" w:rsidRPr="000C4C84" w:rsidRDefault="00897716" w:rsidP="003C07E3">
            <w:pPr>
              <w:tabs>
                <w:tab w:val="left" w:pos="567"/>
              </w:tabs>
              <w:spacing w:after="60"/>
              <w:rPr>
                <w:b/>
                <w:bCs/>
                <w:lang w:val="sr-Cyrl-CS"/>
              </w:rPr>
            </w:pPr>
            <w:r w:rsidRPr="000C4C84">
              <w:rPr>
                <w:b/>
                <w:bCs/>
                <w:lang w:val="en-US"/>
              </w:rPr>
              <w:t>Other classes</w:t>
            </w:r>
          </w:p>
          <w:p w:rsidR="00897716" w:rsidRPr="000C4C84" w:rsidRDefault="0089771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tc>
      </w:tr>
      <w:tr w:rsidR="00762956" w:rsidRPr="000C4C84" w:rsidTr="00185455">
        <w:trPr>
          <w:trHeight w:val="227"/>
        </w:trPr>
        <w:tc>
          <w:tcPr>
            <w:tcW w:w="1540" w:type="dxa"/>
            <w:vAlign w:val="center"/>
          </w:tcPr>
          <w:p w:rsidR="00762956" w:rsidRPr="000C4C84" w:rsidRDefault="00973C15" w:rsidP="003C07E3">
            <w:pPr>
              <w:tabs>
                <w:tab w:val="left" w:pos="567"/>
              </w:tabs>
              <w:spacing w:after="60"/>
              <w:rPr>
                <w:bCs/>
                <w:lang w:val="sr-Cyrl-CS"/>
              </w:rPr>
            </w:pPr>
            <w:r w:rsidRPr="000C4C84">
              <w:rPr>
                <w:bCs/>
                <w:lang w:val="sr-Cyrl-CS"/>
              </w:rPr>
              <w:t>Lectures</w:t>
            </w:r>
            <w:r w:rsidR="00762956" w:rsidRPr="000C4C84">
              <w:rPr>
                <w:bCs/>
                <w:lang w:val="sr-Cyrl-CS"/>
              </w:rPr>
              <w:t>:</w:t>
            </w:r>
          </w:p>
          <w:p w:rsidR="005B2DF0" w:rsidRPr="00FB542E" w:rsidRDefault="00E81B08" w:rsidP="003C07E3">
            <w:pPr>
              <w:tabs>
                <w:tab w:val="left" w:pos="567"/>
              </w:tabs>
              <w:spacing w:after="60"/>
              <w:rPr>
                <w:bCs/>
              </w:rPr>
            </w:pPr>
            <w:r w:rsidRPr="00F3515D">
              <w:rPr>
                <w:bCs/>
                <w:lang w:val="sr-Cyrl-CS"/>
              </w:rPr>
              <w:t xml:space="preserve">30 </w:t>
            </w:r>
            <w:r w:rsidR="00FB542E">
              <w:rPr>
                <w:bCs/>
              </w:rPr>
              <w:t>classes</w:t>
            </w:r>
          </w:p>
          <w:p w:rsidR="005B2DF0" w:rsidRPr="000C4C84" w:rsidRDefault="005B2DF0" w:rsidP="003C07E3">
            <w:pPr>
              <w:tabs>
                <w:tab w:val="left" w:pos="567"/>
              </w:tabs>
              <w:spacing w:after="60"/>
              <w:rPr>
                <w:bCs/>
                <w:lang w:val="sr-Cyrl-CS"/>
              </w:rPr>
            </w:pPr>
          </w:p>
        </w:tc>
        <w:tc>
          <w:tcPr>
            <w:tcW w:w="1545" w:type="dxa"/>
            <w:vAlign w:val="center"/>
          </w:tcPr>
          <w:p w:rsidR="005B2DF0" w:rsidRPr="000C4C84" w:rsidRDefault="00A5440D" w:rsidP="003C07E3">
            <w:pPr>
              <w:tabs>
                <w:tab w:val="left" w:pos="567"/>
              </w:tabs>
              <w:spacing w:after="60"/>
              <w:rPr>
                <w:bCs/>
                <w:lang w:val="sr-Cyrl-CS"/>
              </w:rPr>
            </w:pPr>
            <w:r w:rsidRPr="000C4C84">
              <w:rPr>
                <w:bCs/>
                <w:lang w:val="sr-Cyrl-CS"/>
              </w:rPr>
              <w:t>Practice:</w:t>
            </w:r>
          </w:p>
          <w:p w:rsidR="00A5440D" w:rsidRPr="00FB542E" w:rsidRDefault="00E81B08" w:rsidP="003C07E3">
            <w:pPr>
              <w:tabs>
                <w:tab w:val="left" w:pos="567"/>
              </w:tabs>
              <w:spacing w:after="60"/>
              <w:rPr>
                <w:bCs/>
              </w:rPr>
            </w:pPr>
            <w:r w:rsidRPr="00F3515D">
              <w:rPr>
                <w:bCs/>
                <w:lang w:val="sr-Cyrl-CS"/>
              </w:rPr>
              <w:t xml:space="preserve">30 </w:t>
            </w:r>
            <w:r w:rsidR="00FB542E">
              <w:rPr>
                <w:bCs/>
              </w:rPr>
              <w:t>classes</w:t>
            </w:r>
          </w:p>
          <w:p w:rsidR="005B2DF0" w:rsidRPr="000C4C84" w:rsidRDefault="005B2DF0" w:rsidP="003C07E3">
            <w:pPr>
              <w:tabs>
                <w:tab w:val="left" w:pos="567"/>
              </w:tabs>
              <w:spacing w:after="60"/>
              <w:rPr>
                <w:bCs/>
                <w:lang w:val="sr-Cyrl-CS"/>
              </w:rPr>
            </w:pPr>
          </w:p>
        </w:tc>
        <w:tc>
          <w:tcPr>
            <w:tcW w:w="2155" w:type="dxa"/>
            <w:gridSpan w:val="2"/>
            <w:vAlign w:val="center"/>
          </w:tcPr>
          <w:p w:rsidR="00992439" w:rsidRPr="000C4C84" w:rsidRDefault="00C02CF7" w:rsidP="00877CF9">
            <w:pPr>
              <w:tabs>
                <w:tab w:val="left" w:pos="567"/>
              </w:tabs>
              <w:spacing w:after="60"/>
              <w:rPr>
                <w:bCs/>
                <w:lang w:val="sr-Cyrl-CS"/>
              </w:rPr>
            </w:pPr>
            <w:r w:rsidRPr="000C4C84">
              <w:rPr>
                <w:bCs/>
                <w:lang w:val="sr-Cyrl-CS"/>
              </w:rPr>
              <w:t>Other forms of classes</w:t>
            </w:r>
            <w:r w:rsidR="00FB542E">
              <w:rPr>
                <w:bCs/>
              </w:rPr>
              <w:t xml:space="preserve">: mentoring system (face-to-face and electronic over emails) </w:t>
            </w:r>
          </w:p>
        </w:tc>
        <w:tc>
          <w:tcPr>
            <w:tcW w:w="2268" w:type="dxa"/>
            <w:gridSpan w:val="2"/>
            <w:vAlign w:val="center"/>
          </w:tcPr>
          <w:p w:rsidR="00762956" w:rsidRPr="00FB542E" w:rsidRDefault="00587144" w:rsidP="003C07E3">
            <w:pPr>
              <w:tabs>
                <w:tab w:val="left" w:pos="567"/>
              </w:tabs>
              <w:spacing w:after="60"/>
              <w:rPr>
                <w:bCs/>
              </w:rPr>
            </w:pPr>
            <w:r w:rsidRPr="000C4C84">
              <w:rPr>
                <w:bCs/>
                <w:lang w:val="sr-Cyrl-CS"/>
              </w:rPr>
              <w:t xml:space="preserve">Independent </w:t>
            </w:r>
            <w:r w:rsidRPr="000C4C84">
              <w:rPr>
                <w:bCs/>
              </w:rPr>
              <w:t>work</w:t>
            </w:r>
            <w:r w:rsidR="00762956" w:rsidRPr="000C4C84">
              <w:rPr>
                <w:bCs/>
                <w:lang w:val="sr-Cyrl-CS"/>
              </w:rPr>
              <w:t>:</w:t>
            </w:r>
            <w:r w:rsidR="00FB542E">
              <w:rPr>
                <w:bCs/>
              </w:rPr>
              <w:t xml:space="preserve"> seminar work</w:t>
            </w:r>
          </w:p>
          <w:p w:rsidR="00992439" w:rsidRPr="000C4C84" w:rsidRDefault="00992439" w:rsidP="003C07E3">
            <w:pPr>
              <w:tabs>
                <w:tab w:val="left" w:pos="567"/>
              </w:tabs>
              <w:spacing w:after="60"/>
              <w:rPr>
                <w:bCs/>
                <w:lang w:val="sr-Cyrl-CS"/>
              </w:rPr>
            </w:pPr>
          </w:p>
          <w:p w:rsidR="00185455" w:rsidRPr="000C4C84" w:rsidRDefault="00185455" w:rsidP="003C07E3">
            <w:pPr>
              <w:tabs>
                <w:tab w:val="left" w:pos="567"/>
              </w:tabs>
              <w:spacing w:after="60"/>
              <w:rPr>
                <w:bCs/>
                <w:lang w:val="sr-Cyrl-CS"/>
              </w:rPr>
            </w:pPr>
          </w:p>
        </w:tc>
        <w:tc>
          <w:tcPr>
            <w:tcW w:w="1888" w:type="dxa"/>
            <w:vMerge/>
            <w:vAlign w:val="center"/>
          </w:tcPr>
          <w:p w:rsidR="00762956" w:rsidRPr="000C4C84" w:rsidRDefault="00762956" w:rsidP="003C07E3">
            <w:pPr>
              <w:tabs>
                <w:tab w:val="left" w:pos="567"/>
              </w:tabs>
              <w:spacing w:after="60"/>
              <w:rPr>
                <w:b/>
                <w:bCs/>
                <w:lang w:val="sr-Cyrl-CS"/>
              </w:rPr>
            </w:pPr>
          </w:p>
        </w:tc>
      </w:tr>
      <w:tr w:rsidR="003C07E3" w:rsidRPr="000C4C84" w:rsidTr="003C07E3">
        <w:trPr>
          <w:trHeight w:val="227"/>
        </w:trPr>
        <w:tc>
          <w:tcPr>
            <w:tcW w:w="9396" w:type="dxa"/>
            <w:gridSpan w:val="7"/>
            <w:vAlign w:val="center"/>
          </w:tcPr>
          <w:p w:rsidR="003C07E3" w:rsidRPr="000C4C84" w:rsidRDefault="00FA4EDE" w:rsidP="003C07E3">
            <w:pPr>
              <w:tabs>
                <w:tab w:val="left" w:pos="567"/>
              </w:tabs>
              <w:spacing w:after="60"/>
              <w:rPr>
                <w:lang w:val="sr-Cyrl-CS"/>
              </w:rPr>
            </w:pPr>
            <w:r w:rsidRPr="000C4C84">
              <w:rPr>
                <w:b/>
                <w:bCs/>
                <w:lang w:val="sr-Cyrl-CS"/>
              </w:rPr>
              <w:t xml:space="preserve">Teaching methods </w:t>
            </w:r>
          </w:p>
          <w:p w:rsidR="003C07E3" w:rsidRPr="00D15839" w:rsidRDefault="00D15839" w:rsidP="00FB542E">
            <w:pPr>
              <w:tabs>
                <w:tab w:val="left" w:pos="567"/>
              </w:tabs>
              <w:spacing w:after="60"/>
            </w:pPr>
            <w:r>
              <w:rPr>
                <w:bCs/>
              </w:rPr>
              <w:lastRenderedPageBreak/>
              <w:t xml:space="preserve"> </w:t>
            </w:r>
            <w:r>
              <w:t xml:space="preserve">Interactive classes and practical application of knowledge acquired; verbal-textual and analytical; pair and group work, discussions, presentations and mentoring. </w:t>
            </w:r>
            <w:r>
              <w:rPr>
                <w:bCs/>
              </w:rPr>
              <w:t xml:space="preserve"> </w:t>
            </w:r>
          </w:p>
        </w:tc>
      </w:tr>
      <w:tr w:rsidR="003C07E3" w:rsidRPr="000C4C84" w:rsidTr="003C07E3">
        <w:trPr>
          <w:trHeight w:val="227"/>
        </w:trPr>
        <w:tc>
          <w:tcPr>
            <w:tcW w:w="9396" w:type="dxa"/>
            <w:gridSpan w:val="7"/>
            <w:vAlign w:val="center"/>
          </w:tcPr>
          <w:p w:rsidR="003C07E3" w:rsidRPr="000C4C84" w:rsidRDefault="00901919" w:rsidP="00901919">
            <w:pPr>
              <w:tabs>
                <w:tab w:val="left" w:pos="567"/>
              </w:tabs>
              <w:spacing w:after="60"/>
              <w:jc w:val="center"/>
              <w:rPr>
                <w:b/>
                <w:bCs/>
                <w:lang w:val="sr-Cyrl-CS"/>
              </w:rPr>
            </w:pPr>
            <w:r w:rsidRPr="000C4C84">
              <w:rPr>
                <w:b/>
                <w:bCs/>
                <w:lang w:val="sr-Cyrl-CS"/>
              </w:rPr>
              <w:lastRenderedPageBreak/>
              <w:t>Examination methods (maximum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rPr>
              <w:t>requisites</w:t>
            </w:r>
          </w:p>
        </w:tc>
        <w:tc>
          <w:tcPr>
            <w:tcW w:w="2155" w:type="dxa"/>
            <w:gridSpan w:val="2"/>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gridSpan w:val="2"/>
            <w:shd w:val="clear" w:color="auto" w:fill="auto"/>
            <w:vAlign w:val="center"/>
          </w:tcPr>
          <w:p w:rsidR="003C07E3" w:rsidRPr="000C4C84" w:rsidRDefault="005F4830" w:rsidP="003C07E3">
            <w:pPr>
              <w:tabs>
                <w:tab w:val="left" w:pos="567"/>
              </w:tabs>
              <w:spacing w:after="60"/>
              <w:rPr>
                <w:b/>
                <w:bCs/>
                <w:lang w:val="sr-Cyrl-CS"/>
              </w:rPr>
            </w:pPr>
            <w:r w:rsidRPr="000C4C84">
              <w:rPr>
                <w:b/>
                <w:iCs/>
              </w:rPr>
              <w:t>Final exam</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9F23B1" w:rsidRPr="000C4C84" w:rsidTr="00901EDE">
        <w:trPr>
          <w:trHeight w:val="227"/>
        </w:trPr>
        <w:tc>
          <w:tcPr>
            <w:tcW w:w="3085" w:type="dxa"/>
            <w:gridSpan w:val="2"/>
            <w:vAlign w:val="center"/>
          </w:tcPr>
          <w:p w:rsidR="009F23B1" w:rsidRPr="000C4C84" w:rsidRDefault="009F23B1"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gridSpan w:val="2"/>
            <w:vAlign w:val="center"/>
          </w:tcPr>
          <w:p w:rsidR="009F23B1" w:rsidRPr="000C4C84" w:rsidRDefault="009F23B1" w:rsidP="003C07E3">
            <w:pPr>
              <w:tabs>
                <w:tab w:val="left" w:pos="567"/>
              </w:tabs>
              <w:spacing w:after="60"/>
              <w:rPr>
                <w:b/>
                <w:bCs/>
                <w:lang w:val="sr-Cyrl-CS"/>
              </w:rPr>
            </w:pPr>
            <w:r w:rsidRPr="00F3515D">
              <w:rPr>
                <w:b/>
                <w:bCs/>
                <w:lang w:val="sr-Cyrl-CS"/>
              </w:rPr>
              <w:t>10</w:t>
            </w:r>
          </w:p>
        </w:tc>
        <w:tc>
          <w:tcPr>
            <w:tcW w:w="2268" w:type="dxa"/>
            <w:gridSpan w:val="2"/>
            <w:shd w:val="clear" w:color="auto" w:fill="auto"/>
            <w:vAlign w:val="center"/>
          </w:tcPr>
          <w:p w:rsidR="009F23B1" w:rsidRPr="000C4C84" w:rsidRDefault="009F23B1" w:rsidP="003C07E3">
            <w:pPr>
              <w:tabs>
                <w:tab w:val="left" w:pos="567"/>
              </w:tabs>
              <w:spacing w:after="60"/>
              <w:rPr>
                <w:i/>
                <w:iCs/>
                <w:lang w:val="sr-Cyrl-CS"/>
              </w:rPr>
            </w:pPr>
            <w:r w:rsidRPr="000C4C84">
              <w:rPr>
                <w:lang w:val="sr-Cyrl-CS"/>
              </w:rPr>
              <w:t>oral examination</w:t>
            </w:r>
          </w:p>
        </w:tc>
        <w:tc>
          <w:tcPr>
            <w:tcW w:w="1888" w:type="dxa"/>
            <w:shd w:val="clear" w:color="auto" w:fill="auto"/>
          </w:tcPr>
          <w:p w:rsidR="009F23B1" w:rsidRPr="009F23B1" w:rsidRDefault="009F23B1" w:rsidP="00091063">
            <w:pPr>
              <w:rPr>
                <w:b/>
                <w:iCs/>
                <w:lang w:val="sr-Cyrl-CS"/>
              </w:rPr>
            </w:pPr>
            <w:r w:rsidRPr="009F23B1">
              <w:rPr>
                <w:b/>
                <w:iCs/>
                <w:lang w:val="sr-Cyrl-CS"/>
              </w:rPr>
              <w:t>20</w:t>
            </w:r>
          </w:p>
        </w:tc>
      </w:tr>
      <w:tr w:rsidR="009F23B1" w:rsidRPr="000C4C84" w:rsidTr="00901EDE">
        <w:trPr>
          <w:trHeight w:val="227"/>
        </w:trPr>
        <w:tc>
          <w:tcPr>
            <w:tcW w:w="3085" w:type="dxa"/>
            <w:gridSpan w:val="2"/>
            <w:vAlign w:val="center"/>
          </w:tcPr>
          <w:p w:rsidR="009F23B1" w:rsidRPr="000C4C84" w:rsidRDefault="009F23B1" w:rsidP="003C07E3">
            <w:pPr>
              <w:tabs>
                <w:tab w:val="left" w:pos="567"/>
              </w:tabs>
              <w:spacing w:after="60"/>
              <w:rPr>
                <w:i/>
                <w:iCs/>
              </w:rPr>
            </w:pPr>
            <w:r w:rsidRPr="000C4C84">
              <w:rPr>
                <w:lang w:val="sr-Cyrl-CS"/>
              </w:rPr>
              <w:t>practical classes</w:t>
            </w:r>
            <w:r w:rsidRPr="000C4C84">
              <w:t>/tests</w:t>
            </w:r>
          </w:p>
        </w:tc>
        <w:tc>
          <w:tcPr>
            <w:tcW w:w="2155" w:type="dxa"/>
            <w:gridSpan w:val="2"/>
            <w:vAlign w:val="center"/>
          </w:tcPr>
          <w:p w:rsidR="009F23B1" w:rsidRPr="00D15839" w:rsidRDefault="00D15839" w:rsidP="003C07E3">
            <w:pPr>
              <w:tabs>
                <w:tab w:val="left" w:pos="567"/>
              </w:tabs>
              <w:spacing w:after="60"/>
              <w:rPr>
                <w:b/>
                <w:bCs/>
              </w:rPr>
            </w:pPr>
            <w:r>
              <w:rPr>
                <w:b/>
                <w:bCs/>
              </w:rPr>
              <w:t>20</w:t>
            </w:r>
          </w:p>
        </w:tc>
        <w:tc>
          <w:tcPr>
            <w:tcW w:w="2268" w:type="dxa"/>
            <w:gridSpan w:val="2"/>
            <w:shd w:val="clear" w:color="auto" w:fill="auto"/>
            <w:vAlign w:val="center"/>
          </w:tcPr>
          <w:p w:rsidR="009F23B1" w:rsidRPr="000C4C84" w:rsidRDefault="009F23B1" w:rsidP="003C07E3">
            <w:pPr>
              <w:tabs>
                <w:tab w:val="left" w:pos="567"/>
              </w:tabs>
              <w:spacing w:after="60"/>
              <w:rPr>
                <w:i/>
                <w:iCs/>
                <w:lang w:val="sr-Cyrl-CS"/>
              </w:rPr>
            </w:pPr>
            <w:r w:rsidRPr="000C4C84">
              <w:rPr>
                <w:lang w:val="sr-Cyrl-CS"/>
              </w:rPr>
              <w:t>written examination</w:t>
            </w:r>
          </w:p>
        </w:tc>
        <w:tc>
          <w:tcPr>
            <w:tcW w:w="1888" w:type="dxa"/>
            <w:shd w:val="clear" w:color="auto" w:fill="auto"/>
          </w:tcPr>
          <w:p w:rsidR="009F23B1" w:rsidRPr="009F23B1" w:rsidRDefault="00D15839" w:rsidP="00091063">
            <w:pPr>
              <w:rPr>
                <w:b/>
                <w:iCs/>
                <w:lang w:val="sr-Cyrl-CS"/>
              </w:rPr>
            </w:pPr>
            <w:r>
              <w:rPr>
                <w:b/>
                <w:iCs/>
              </w:rPr>
              <w:t>1</w:t>
            </w:r>
            <w:r w:rsidR="009F23B1" w:rsidRPr="009F23B1">
              <w:rPr>
                <w:b/>
                <w:iCs/>
                <w:lang w:val="sr-Cyrl-CS"/>
              </w:rPr>
              <w:t>0</w:t>
            </w:r>
          </w:p>
        </w:tc>
      </w:tr>
      <w:tr w:rsidR="009F23B1" w:rsidRPr="000C4C84" w:rsidTr="00901EDE">
        <w:trPr>
          <w:trHeight w:val="227"/>
        </w:trPr>
        <w:tc>
          <w:tcPr>
            <w:tcW w:w="3085" w:type="dxa"/>
            <w:gridSpan w:val="2"/>
            <w:vAlign w:val="center"/>
          </w:tcPr>
          <w:p w:rsidR="009F23B1" w:rsidRPr="000C4C84" w:rsidRDefault="009F23B1" w:rsidP="003C07E3">
            <w:pPr>
              <w:tabs>
                <w:tab w:val="left" w:pos="567"/>
              </w:tabs>
              <w:spacing w:after="60"/>
              <w:rPr>
                <w:i/>
                <w:iCs/>
              </w:rPr>
            </w:pPr>
            <w:r w:rsidRPr="000C4C84">
              <w:t>Seminars/homework</w:t>
            </w:r>
          </w:p>
        </w:tc>
        <w:tc>
          <w:tcPr>
            <w:tcW w:w="2155" w:type="dxa"/>
            <w:gridSpan w:val="2"/>
            <w:vAlign w:val="center"/>
          </w:tcPr>
          <w:p w:rsidR="009F23B1" w:rsidRPr="000C4C84" w:rsidRDefault="009F23B1" w:rsidP="003C07E3">
            <w:pPr>
              <w:tabs>
                <w:tab w:val="left" w:pos="567"/>
              </w:tabs>
              <w:spacing w:after="60"/>
              <w:rPr>
                <w:b/>
                <w:bCs/>
                <w:lang w:val="sr-Cyrl-CS"/>
              </w:rPr>
            </w:pPr>
            <w:r w:rsidRPr="00F3515D">
              <w:rPr>
                <w:b/>
                <w:bCs/>
                <w:lang w:val="sr-Cyrl-CS"/>
              </w:rPr>
              <w:t>20</w:t>
            </w:r>
          </w:p>
        </w:tc>
        <w:tc>
          <w:tcPr>
            <w:tcW w:w="2268" w:type="dxa"/>
            <w:gridSpan w:val="2"/>
            <w:shd w:val="clear" w:color="auto" w:fill="auto"/>
            <w:vAlign w:val="center"/>
          </w:tcPr>
          <w:p w:rsidR="009F23B1" w:rsidRPr="000C4C84" w:rsidRDefault="00D15839" w:rsidP="00D15839">
            <w:pPr>
              <w:tabs>
                <w:tab w:val="left" w:pos="567"/>
              </w:tabs>
              <w:spacing w:after="60"/>
              <w:rPr>
                <w:i/>
                <w:iCs/>
                <w:lang w:val="sr-Cyrl-CS"/>
              </w:rPr>
            </w:pPr>
            <w:r>
              <w:rPr>
                <w:iCs/>
              </w:rPr>
              <w:t>presentation</w:t>
            </w:r>
            <w:r w:rsidR="009F23B1" w:rsidRPr="000C4C84">
              <w:rPr>
                <w:i/>
                <w:iCs/>
                <w:lang w:val="sr-Cyrl-CS"/>
              </w:rPr>
              <w:t>.</w:t>
            </w:r>
          </w:p>
        </w:tc>
        <w:tc>
          <w:tcPr>
            <w:tcW w:w="1888" w:type="dxa"/>
            <w:shd w:val="clear" w:color="auto" w:fill="auto"/>
          </w:tcPr>
          <w:p w:rsidR="009F23B1" w:rsidRPr="009F23B1" w:rsidRDefault="009F23B1" w:rsidP="00091063">
            <w:pPr>
              <w:rPr>
                <w:b/>
                <w:iCs/>
                <w:lang w:val="sr-Cyrl-CS"/>
              </w:rPr>
            </w:pPr>
            <w:r w:rsidRPr="009F23B1">
              <w:rPr>
                <w:b/>
                <w:iCs/>
                <w:lang w:val="sr-Cyrl-CS"/>
              </w:rPr>
              <w:t>20</w:t>
            </w:r>
          </w:p>
        </w:tc>
      </w:tr>
      <w:tr w:rsidR="003C07E3" w:rsidRPr="000C4C84" w:rsidTr="00776D09">
        <w:trPr>
          <w:trHeight w:val="227"/>
        </w:trPr>
        <w:tc>
          <w:tcPr>
            <w:tcW w:w="3085" w:type="dxa"/>
            <w:gridSpan w:val="2"/>
            <w:vAlign w:val="center"/>
          </w:tcPr>
          <w:p w:rsidR="003C07E3" w:rsidRPr="000C4C84" w:rsidRDefault="00776D09" w:rsidP="00776D09">
            <w:pPr>
              <w:tabs>
                <w:tab w:val="left" w:pos="567"/>
              </w:tabs>
              <w:spacing w:after="60"/>
              <w:rPr>
                <w:lang w:val="sr-Cyrl-CS"/>
              </w:rPr>
            </w:pPr>
            <w:r w:rsidRPr="000C4C84">
              <w:rPr>
                <w:lang w:val="sr-Cyrl-CS"/>
              </w:rPr>
              <w:t>Project</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66616E">
            <w:pPr>
              <w:tabs>
                <w:tab w:val="left" w:pos="567"/>
              </w:tabs>
              <w:spacing w:after="60"/>
            </w:pPr>
            <w:r w:rsidRPr="000C4C84">
              <w:t>Other</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3C07E3">
        <w:trPr>
          <w:trHeight w:val="227"/>
        </w:trPr>
        <w:tc>
          <w:tcPr>
            <w:tcW w:w="9396" w:type="dxa"/>
            <w:gridSpan w:val="7"/>
            <w:vAlign w:val="center"/>
          </w:tcPr>
          <w:p w:rsidR="003C07E3" w:rsidRPr="000C4C84" w:rsidRDefault="00901919" w:rsidP="000C4C84">
            <w:pPr>
              <w:tabs>
                <w:tab w:val="left" w:pos="567"/>
              </w:tabs>
              <w:spacing w:after="60"/>
              <w:jc w:val="center"/>
              <w:rPr>
                <w:b/>
                <w:bCs/>
              </w:rPr>
            </w:pPr>
            <w:r w:rsidRPr="000C4C84">
              <w:rPr>
                <w:b/>
                <w:bCs/>
                <w:lang w:val="sr-Cyrl-CS"/>
              </w:rPr>
              <w:t xml:space="preserve">Grading </w:t>
            </w:r>
            <w:r w:rsidRPr="000C4C84">
              <w:rPr>
                <w:b/>
                <w:bCs/>
              </w:rPr>
              <w:t>system</w:t>
            </w:r>
            <w:bookmarkStart w:id="0" w:name="_GoBack"/>
            <w:bookmarkEnd w:id="0"/>
          </w:p>
        </w:tc>
      </w:tr>
      <w:tr w:rsidR="0066616E" w:rsidRPr="000C4C84" w:rsidTr="00611EDC">
        <w:trPr>
          <w:trHeight w:val="227"/>
        </w:trPr>
        <w:tc>
          <w:tcPr>
            <w:tcW w:w="3132" w:type="dxa"/>
            <w:gridSpan w:val="3"/>
            <w:vAlign w:val="center"/>
          </w:tcPr>
          <w:p w:rsidR="0066616E" w:rsidRPr="000C4C84" w:rsidRDefault="00E6363C" w:rsidP="0066616E">
            <w:pPr>
              <w:tabs>
                <w:tab w:val="left" w:pos="567"/>
              </w:tabs>
              <w:spacing w:after="60"/>
              <w:jc w:val="center"/>
              <w:rPr>
                <w:b/>
                <w:bCs/>
                <w:lang w:val="sr-Cyrl-CS"/>
              </w:rPr>
            </w:pPr>
            <w:r w:rsidRPr="000C4C84">
              <w:rPr>
                <w:b/>
                <w:lang w:val="en-US"/>
              </w:rPr>
              <w:t>Grade</w:t>
            </w:r>
          </w:p>
        </w:tc>
        <w:tc>
          <w:tcPr>
            <w:tcW w:w="3132" w:type="dxa"/>
            <w:gridSpan w:val="2"/>
            <w:vAlign w:val="center"/>
          </w:tcPr>
          <w:p w:rsidR="0066616E" w:rsidRPr="000C4C84" w:rsidRDefault="002817FB" w:rsidP="0066616E">
            <w:pPr>
              <w:tabs>
                <w:tab w:val="left" w:pos="567"/>
              </w:tabs>
              <w:spacing w:after="60"/>
              <w:jc w:val="center"/>
              <w:rPr>
                <w:b/>
                <w:bCs/>
              </w:rPr>
            </w:pPr>
            <w:r w:rsidRPr="000C4C84">
              <w:rPr>
                <w:b/>
                <w:bCs/>
              </w:rPr>
              <w:t>No. of points</w:t>
            </w:r>
          </w:p>
        </w:tc>
        <w:tc>
          <w:tcPr>
            <w:tcW w:w="3132" w:type="dxa"/>
            <w:gridSpan w:val="2"/>
            <w:vAlign w:val="center"/>
          </w:tcPr>
          <w:p w:rsidR="0066616E" w:rsidRPr="000C4C84" w:rsidRDefault="00E6363C" w:rsidP="0066616E">
            <w:pPr>
              <w:tabs>
                <w:tab w:val="left" w:pos="567"/>
              </w:tabs>
              <w:spacing w:after="60"/>
              <w:jc w:val="center"/>
              <w:rPr>
                <w:b/>
                <w:bCs/>
              </w:rPr>
            </w:pPr>
            <w:r w:rsidRPr="000C4C84">
              <w:rPr>
                <w:b/>
                <w:bCs/>
              </w:rPr>
              <w:t>Description</w:t>
            </w:r>
          </w:p>
        </w:tc>
      </w:tr>
      <w:tr w:rsidR="009F23B1" w:rsidRPr="000C4C84" w:rsidTr="00DF7087">
        <w:trPr>
          <w:trHeight w:val="227"/>
        </w:trPr>
        <w:tc>
          <w:tcPr>
            <w:tcW w:w="3132" w:type="dxa"/>
            <w:gridSpan w:val="3"/>
            <w:vAlign w:val="center"/>
          </w:tcPr>
          <w:p w:rsidR="009F23B1" w:rsidRPr="000C4C84" w:rsidRDefault="009F23B1" w:rsidP="009F23B1">
            <w:pPr>
              <w:tabs>
                <w:tab w:val="left" w:pos="567"/>
              </w:tabs>
              <w:spacing w:after="60"/>
              <w:jc w:val="center"/>
              <w:rPr>
                <w:b/>
                <w:bCs/>
                <w:lang w:val="sr-Cyrl-CS"/>
              </w:rPr>
            </w:pPr>
            <w:r w:rsidRPr="000C4C84">
              <w:rPr>
                <w:b/>
                <w:bCs/>
                <w:lang w:val="sr-Cyrl-CS"/>
              </w:rPr>
              <w:t>10</w:t>
            </w:r>
          </w:p>
        </w:tc>
        <w:tc>
          <w:tcPr>
            <w:tcW w:w="3132" w:type="dxa"/>
            <w:gridSpan w:val="2"/>
            <w:vAlign w:val="center"/>
          </w:tcPr>
          <w:p w:rsidR="009F23B1" w:rsidRPr="000C4C84" w:rsidRDefault="009F23B1" w:rsidP="009F23B1">
            <w:pPr>
              <w:tabs>
                <w:tab w:val="left" w:pos="567"/>
              </w:tabs>
              <w:spacing w:after="60"/>
              <w:jc w:val="center"/>
              <w:rPr>
                <w:b/>
                <w:bCs/>
                <w:lang w:val="sr-Cyrl-CS"/>
              </w:rPr>
            </w:pPr>
            <w:r>
              <w:rPr>
                <w:b/>
                <w:bCs/>
              </w:rPr>
              <w:t>96-100</w:t>
            </w:r>
          </w:p>
        </w:tc>
        <w:tc>
          <w:tcPr>
            <w:tcW w:w="3132" w:type="dxa"/>
            <w:gridSpan w:val="2"/>
          </w:tcPr>
          <w:p w:rsidR="009F23B1" w:rsidRPr="000C4C84" w:rsidRDefault="009F23B1" w:rsidP="009F23B1">
            <w:pPr>
              <w:tabs>
                <w:tab w:val="left" w:pos="567"/>
              </w:tabs>
              <w:spacing w:after="60"/>
              <w:jc w:val="center"/>
              <w:rPr>
                <w:lang w:val="sr-Cyrl-CS"/>
              </w:rPr>
            </w:pPr>
            <w:r w:rsidRPr="000C4C84">
              <w:rPr>
                <w:lang w:val="sr-Cyrl-CS"/>
              </w:rPr>
              <w:t>Excellent</w:t>
            </w:r>
          </w:p>
        </w:tc>
      </w:tr>
      <w:tr w:rsidR="009F23B1" w:rsidRPr="000C4C84" w:rsidTr="00DF7087">
        <w:trPr>
          <w:trHeight w:val="227"/>
        </w:trPr>
        <w:tc>
          <w:tcPr>
            <w:tcW w:w="3132" w:type="dxa"/>
            <w:gridSpan w:val="3"/>
            <w:vAlign w:val="center"/>
          </w:tcPr>
          <w:p w:rsidR="009F23B1" w:rsidRPr="000C4C84" w:rsidRDefault="009F23B1" w:rsidP="009F23B1">
            <w:pPr>
              <w:tabs>
                <w:tab w:val="left" w:pos="567"/>
              </w:tabs>
              <w:spacing w:after="60"/>
              <w:jc w:val="center"/>
              <w:rPr>
                <w:b/>
                <w:bCs/>
                <w:lang w:val="sr-Cyrl-CS"/>
              </w:rPr>
            </w:pPr>
            <w:r w:rsidRPr="000C4C84">
              <w:rPr>
                <w:b/>
                <w:bCs/>
                <w:lang w:val="sr-Cyrl-CS"/>
              </w:rPr>
              <w:t>9</w:t>
            </w:r>
          </w:p>
        </w:tc>
        <w:tc>
          <w:tcPr>
            <w:tcW w:w="3132" w:type="dxa"/>
            <w:gridSpan w:val="2"/>
          </w:tcPr>
          <w:p w:rsidR="009F23B1" w:rsidRPr="000C4C84" w:rsidRDefault="009F23B1" w:rsidP="009F23B1">
            <w:pPr>
              <w:jc w:val="center"/>
            </w:pPr>
            <w:r>
              <w:rPr>
                <w:b/>
                <w:bCs/>
              </w:rPr>
              <w:t>86-95</w:t>
            </w:r>
          </w:p>
        </w:tc>
        <w:tc>
          <w:tcPr>
            <w:tcW w:w="3132" w:type="dxa"/>
            <w:gridSpan w:val="2"/>
          </w:tcPr>
          <w:p w:rsidR="009F23B1" w:rsidRPr="000C4C84" w:rsidRDefault="009F23B1" w:rsidP="009F23B1">
            <w:pPr>
              <w:tabs>
                <w:tab w:val="left" w:pos="567"/>
              </w:tabs>
              <w:spacing w:after="60"/>
              <w:jc w:val="center"/>
              <w:rPr>
                <w:lang w:val="sr-Cyrl-CS"/>
              </w:rPr>
            </w:pPr>
            <w:r w:rsidRPr="000C4C84">
              <w:rPr>
                <w:lang w:val="sr-Cyrl-CS"/>
              </w:rPr>
              <w:t>Exceptionally good</w:t>
            </w:r>
          </w:p>
        </w:tc>
      </w:tr>
      <w:tr w:rsidR="009F23B1" w:rsidRPr="000C4C84" w:rsidTr="00DF7087">
        <w:trPr>
          <w:trHeight w:val="227"/>
        </w:trPr>
        <w:tc>
          <w:tcPr>
            <w:tcW w:w="3132" w:type="dxa"/>
            <w:gridSpan w:val="3"/>
            <w:vAlign w:val="center"/>
          </w:tcPr>
          <w:p w:rsidR="009F23B1" w:rsidRPr="000C4C84" w:rsidRDefault="009F23B1" w:rsidP="009F23B1">
            <w:pPr>
              <w:tabs>
                <w:tab w:val="left" w:pos="567"/>
              </w:tabs>
              <w:spacing w:after="60"/>
              <w:jc w:val="center"/>
              <w:rPr>
                <w:b/>
                <w:bCs/>
                <w:lang w:val="sr-Cyrl-CS"/>
              </w:rPr>
            </w:pPr>
            <w:r w:rsidRPr="000C4C84">
              <w:rPr>
                <w:b/>
                <w:bCs/>
                <w:lang w:val="sr-Cyrl-CS"/>
              </w:rPr>
              <w:t>8</w:t>
            </w:r>
          </w:p>
        </w:tc>
        <w:tc>
          <w:tcPr>
            <w:tcW w:w="3132" w:type="dxa"/>
            <w:gridSpan w:val="2"/>
          </w:tcPr>
          <w:p w:rsidR="009F23B1" w:rsidRPr="000C4C84" w:rsidRDefault="009F23B1" w:rsidP="009F23B1">
            <w:pPr>
              <w:jc w:val="center"/>
            </w:pPr>
            <w:r>
              <w:rPr>
                <w:b/>
                <w:bCs/>
              </w:rPr>
              <w:t>76-85</w:t>
            </w:r>
          </w:p>
        </w:tc>
        <w:tc>
          <w:tcPr>
            <w:tcW w:w="3132" w:type="dxa"/>
            <w:gridSpan w:val="2"/>
          </w:tcPr>
          <w:p w:rsidR="009F23B1" w:rsidRPr="000C4C84" w:rsidRDefault="009F23B1" w:rsidP="009F23B1">
            <w:pPr>
              <w:tabs>
                <w:tab w:val="left" w:pos="567"/>
              </w:tabs>
              <w:spacing w:after="60"/>
              <w:jc w:val="center"/>
              <w:rPr>
                <w:lang w:val="sr-Cyrl-CS"/>
              </w:rPr>
            </w:pPr>
            <w:r w:rsidRPr="000C4C84">
              <w:rPr>
                <w:lang w:val="sr-Cyrl-CS"/>
              </w:rPr>
              <w:t>Very good</w:t>
            </w:r>
          </w:p>
        </w:tc>
      </w:tr>
      <w:tr w:rsidR="009F23B1" w:rsidRPr="000C4C84" w:rsidTr="00DF7087">
        <w:trPr>
          <w:trHeight w:val="227"/>
        </w:trPr>
        <w:tc>
          <w:tcPr>
            <w:tcW w:w="3132" w:type="dxa"/>
            <w:gridSpan w:val="3"/>
            <w:vAlign w:val="center"/>
          </w:tcPr>
          <w:p w:rsidR="009F23B1" w:rsidRPr="000C4C84" w:rsidRDefault="009F23B1" w:rsidP="009F23B1">
            <w:pPr>
              <w:tabs>
                <w:tab w:val="left" w:pos="567"/>
              </w:tabs>
              <w:spacing w:after="60"/>
              <w:jc w:val="center"/>
              <w:rPr>
                <w:b/>
                <w:bCs/>
                <w:lang w:val="sr-Cyrl-CS"/>
              </w:rPr>
            </w:pPr>
            <w:r w:rsidRPr="000C4C84">
              <w:rPr>
                <w:b/>
                <w:bCs/>
                <w:lang w:val="sr-Cyrl-CS"/>
              </w:rPr>
              <w:t>7</w:t>
            </w:r>
          </w:p>
        </w:tc>
        <w:tc>
          <w:tcPr>
            <w:tcW w:w="3132" w:type="dxa"/>
            <w:gridSpan w:val="2"/>
          </w:tcPr>
          <w:p w:rsidR="009F23B1" w:rsidRPr="000C4C84" w:rsidRDefault="009F23B1" w:rsidP="009F23B1">
            <w:pPr>
              <w:jc w:val="center"/>
            </w:pPr>
            <w:r>
              <w:rPr>
                <w:b/>
                <w:bCs/>
              </w:rPr>
              <w:t>66-75</w:t>
            </w:r>
          </w:p>
        </w:tc>
        <w:tc>
          <w:tcPr>
            <w:tcW w:w="3132" w:type="dxa"/>
            <w:gridSpan w:val="2"/>
          </w:tcPr>
          <w:p w:rsidR="009F23B1" w:rsidRPr="000C4C84" w:rsidRDefault="009F23B1" w:rsidP="009F23B1">
            <w:pPr>
              <w:tabs>
                <w:tab w:val="left" w:pos="567"/>
              </w:tabs>
              <w:spacing w:after="60"/>
              <w:jc w:val="center"/>
              <w:rPr>
                <w:lang w:val="sr-Cyrl-CS"/>
              </w:rPr>
            </w:pPr>
            <w:r w:rsidRPr="000C4C84">
              <w:rPr>
                <w:lang w:val="sr-Cyrl-CS"/>
              </w:rPr>
              <w:t>Good</w:t>
            </w:r>
          </w:p>
        </w:tc>
      </w:tr>
      <w:tr w:rsidR="009F23B1" w:rsidRPr="000C4C84" w:rsidTr="00DF7087">
        <w:trPr>
          <w:trHeight w:val="227"/>
        </w:trPr>
        <w:tc>
          <w:tcPr>
            <w:tcW w:w="3132" w:type="dxa"/>
            <w:gridSpan w:val="3"/>
            <w:vAlign w:val="center"/>
          </w:tcPr>
          <w:p w:rsidR="009F23B1" w:rsidRPr="000C4C84" w:rsidRDefault="009F23B1" w:rsidP="009F23B1">
            <w:pPr>
              <w:tabs>
                <w:tab w:val="left" w:pos="567"/>
              </w:tabs>
              <w:spacing w:after="60"/>
              <w:jc w:val="center"/>
              <w:rPr>
                <w:b/>
                <w:bCs/>
                <w:lang w:val="sr-Cyrl-CS"/>
              </w:rPr>
            </w:pPr>
            <w:r w:rsidRPr="000C4C84">
              <w:rPr>
                <w:b/>
                <w:bCs/>
                <w:lang w:val="sr-Cyrl-CS"/>
              </w:rPr>
              <w:t>6</w:t>
            </w:r>
          </w:p>
        </w:tc>
        <w:tc>
          <w:tcPr>
            <w:tcW w:w="3132" w:type="dxa"/>
            <w:gridSpan w:val="2"/>
          </w:tcPr>
          <w:p w:rsidR="009F23B1" w:rsidRPr="000C4C84" w:rsidRDefault="009F23B1" w:rsidP="009F23B1">
            <w:pPr>
              <w:jc w:val="center"/>
            </w:pPr>
            <w:r>
              <w:rPr>
                <w:b/>
                <w:bCs/>
              </w:rPr>
              <w:t>56-65</w:t>
            </w:r>
          </w:p>
        </w:tc>
        <w:tc>
          <w:tcPr>
            <w:tcW w:w="3132" w:type="dxa"/>
            <w:gridSpan w:val="2"/>
          </w:tcPr>
          <w:p w:rsidR="009F23B1" w:rsidRPr="000C4C84" w:rsidRDefault="009F23B1" w:rsidP="009F23B1">
            <w:pPr>
              <w:tabs>
                <w:tab w:val="left" w:pos="567"/>
              </w:tabs>
              <w:spacing w:after="60"/>
              <w:jc w:val="center"/>
              <w:rPr>
                <w:lang w:val="sr-Cyrl-CS"/>
              </w:rPr>
            </w:pPr>
            <w:r w:rsidRPr="000C4C84">
              <w:rPr>
                <w:lang w:val="sr-Cyrl-CS"/>
              </w:rPr>
              <w:t>Passing</w:t>
            </w:r>
          </w:p>
        </w:tc>
      </w:tr>
      <w:tr w:rsidR="009F23B1" w:rsidRPr="000C4C84" w:rsidTr="00DF7087">
        <w:trPr>
          <w:trHeight w:val="227"/>
        </w:trPr>
        <w:tc>
          <w:tcPr>
            <w:tcW w:w="3132" w:type="dxa"/>
            <w:gridSpan w:val="3"/>
            <w:vAlign w:val="center"/>
          </w:tcPr>
          <w:p w:rsidR="009F23B1" w:rsidRPr="000C4C84" w:rsidRDefault="009F23B1" w:rsidP="009F23B1">
            <w:pPr>
              <w:tabs>
                <w:tab w:val="left" w:pos="567"/>
              </w:tabs>
              <w:spacing w:after="60"/>
              <w:jc w:val="center"/>
              <w:rPr>
                <w:b/>
                <w:bCs/>
                <w:lang w:val="sr-Cyrl-CS"/>
              </w:rPr>
            </w:pPr>
            <w:r w:rsidRPr="000C4C84">
              <w:rPr>
                <w:b/>
                <w:bCs/>
                <w:lang w:val="sr-Cyrl-CS"/>
              </w:rPr>
              <w:t>5</w:t>
            </w:r>
          </w:p>
        </w:tc>
        <w:tc>
          <w:tcPr>
            <w:tcW w:w="3132" w:type="dxa"/>
            <w:gridSpan w:val="2"/>
          </w:tcPr>
          <w:p w:rsidR="009F23B1" w:rsidRPr="000C4C84" w:rsidRDefault="009F23B1" w:rsidP="009F23B1">
            <w:pPr>
              <w:jc w:val="center"/>
            </w:pPr>
            <w:r>
              <w:rPr>
                <w:b/>
                <w:bCs/>
              </w:rPr>
              <w:t>0-55</w:t>
            </w:r>
          </w:p>
        </w:tc>
        <w:tc>
          <w:tcPr>
            <w:tcW w:w="3132" w:type="dxa"/>
            <w:gridSpan w:val="2"/>
          </w:tcPr>
          <w:p w:rsidR="009F23B1" w:rsidRPr="000C4C84" w:rsidRDefault="009F23B1" w:rsidP="009F23B1">
            <w:pPr>
              <w:tabs>
                <w:tab w:val="left" w:pos="567"/>
              </w:tabs>
              <w:spacing w:after="60"/>
              <w:jc w:val="center"/>
              <w:rPr>
                <w:lang w:val="sr-Cyrl-CS"/>
              </w:rPr>
            </w:pPr>
            <w:r w:rsidRPr="000C4C84">
              <w:rPr>
                <w:lang w:val="sr-Cyrl-CS"/>
              </w:rPr>
              <w:t>Failing</w:t>
            </w:r>
          </w:p>
        </w:tc>
      </w:tr>
    </w:tbl>
    <w:p w:rsidR="003D462B" w:rsidRDefault="005F67E3" w:rsidP="003D462B">
      <w:pPr>
        <w:tabs>
          <w:tab w:val="left" w:pos="567"/>
        </w:tabs>
        <w:spacing w:after="60"/>
        <w:jc w:val="both"/>
        <w:rPr>
          <w:bCs/>
          <w:sz w:val="22"/>
          <w:szCs w:val="22"/>
          <w:lang w:val="sr-Cyrl-CS"/>
        </w:rPr>
      </w:pPr>
      <w:r w:rsidRPr="000C4C84">
        <w:rPr>
          <w:b/>
          <w:bCs/>
          <w:sz w:val="22"/>
          <w:szCs w:val="22"/>
        </w:rPr>
        <w:t xml:space="preserve">(Table </w:t>
      </w:r>
      <w:r w:rsidR="003D462B" w:rsidRPr="000C4C84">
        <w:rPr>
          <w:b/>
          <w:bCs/>
          <w:sz w:val="22"/>
          <w:szCs w:val="22"/>
          <w:lang w:val="sr-Cyrl-CS"/>
        </w:rPr>
        <w:t>5.2</w:t>
      </w:r>
      <w:r w:rsidRPr="000C4C84">
        <w:rPr>
          <w:b/>
          <w:bCs/>
          <w:sz w:val="22"/>
          <w:szCs w:val="22"/>
        </w:rPr>
        <w:t xml:space="preserve">) </w:t>
      </w:r>
      <w:r w:rsidRPr="000C4C84">
        <w:rPr>
          <w:b/>
          <w:bCs/>
          <w:sz w:val="22"/>
          <w:szCs w:val="22"/>
          <w:lang w:val="en-US"/>
        </w:rPr>
        <w:t>Course unit description</w:t>
      </w:r>
    </w:p>
    <w:sectPr w:rsidR="003D462B" w:rsidSect="009373DF">
      <w:pgSz w:w="12240" w:h="15840"/>
      <w:pgMar w:top="568"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C201A"/>
    <w:multiLevelType w:val="hybridMultilevel"/>
    <w:tmpl w:val="88025D2C"/>
    <w:lvl w:ilvl="0" w:tplc="F320AA0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241AF"/>
    <w:multiLevelType w:val="hybridMultilevel"/>
    <w:tmpl w:val="234A5434"/>
    <w:lvl w:ilvl="0" w:tplc="D220D0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9655E"/>
    <w:multiLevelType w:val="hybridMultilevel"/>
    <w:tmpl w:val="4DA0654E"/>
    <w:lvl w:ilvl="0" w:tplc="D220D0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71639"/>
    <w:multiLevelType w:val="hybridMultilevel"/>
    <w:tmpl w:val="AF68B378"/>
    <w:lvl w:ilvl="0" w:tplc="9098A2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3D462B"/>
    <w:rsid w:val="0000769F"/>
    <w:rsid w:val="00013BEA"/>
    <w:rsid w:val="00027CBA"/>
    <w:rsid w:val="000C4C84"/>
    <w:rsid w:val="000F4B6E"/>
    <w:rsid w:val="00181480"/>
    <w:rsid w:val="00185455"/>
    <w:rsid w:val="001E457A"/>
    <w:rsid w:val="00200B4E"/>
    <w:rsid w:val="002440B0"/>
    <w:rsid w:val="002817FB"/>
    <w:rsid w:val="002C107E"/>
    <w:rsid w:val="002F1946"/>
    <w:rsid w:val="00357C29"/>
    <w:rsid w:val="00392A34"/>
    <w:rsid w:val="003C07E3"/>
    <w:rsid w:val="003D462B"/>
    <w:rsid w:val="00403D59"/>
    <w:rsid w:val="004756EB"/>
    <w:rsid w:val="00497EF2"/>
    <w:rsid w:val="005065F9"/>
    <w:rsid w:val="005111EB"/>
    <w:rsid w:val="005317C7"/>
    <w:rsid w:val="00587144"/>
    <w:rsid w:val="005B240F"/>
    <w:rsid w:val="005B2DF0"/>
    <w:rsid w:val="005F4830"/>
    <w:rsid w:val="005F67E3"/>
    <w:rsid w:val="00614AA7"/>
    <w:rsid w:val="00635A88"/>
    <w:rsid w:val="00635D03"/>
    <w:rsid w:val="0066616E"/>
    <w:rsid w:val="00686748"/>
    <w:rsid w:val="006C5C04"/>
    <w:rsid w:val="00722DBE"/>
    <w:rsid w:val="00741D1C"/>
    <w:rsid w:val="00762956"/>
    <w:rsid w:val="00776D09"/>
    <w:rsid w:val="00785E1F"/>
    <w:rsid w:val="008146C1"/>
    <w:rsid w:val="00877CF9"/>
    <w:rsid w:val="00897716"/>
    <w:rsid w:val="008B1245"/>
    <w:rsid w:val="00901919"/>
    <w:rsid w:val="009245CE"/>
    <w:rsid w:val="009373DF"/>
    <w:rsid w:val="0093781E"/>
    <w:rsid w:val="00953DE4"/>
    <w:rsid w:val="00973C15"/>
    <w:rsid w:val="00992439"/>
    <w:rsid w:val="009C3441"/>
    <w:rsid w:val="009F23B1"/>
    <w:rsid w:val="00A5440D"/>
    <w:rsid w:val="00B10431"/>
    <w:rsid w:val="00B57120"/>
    <w:rsid w:val="00BE3E26"/>
    <w:rsid w:val="00C02CF7"/>
    <w:rsid w:val="00C06C53"/>
    <w:rsid w:val="00C26C2D"/>
    <w:rsid w:val="00C8153D"/>
    <w:rsid w:val="00CB6140"/>
    <w:rsid w:val="00CE2D41"/>
    <w:rsid w:val="00D01F2E"/>
    <w:rsid w:val="00D15839"/>
    <w:rsid w:val="00D73C36"/>
    <w:rsid w:val="00E43237"/>
    <w:rsid w:val="00E46B48"/>
    <w:rsid w:val="00E6363C"/>
    <w:rsid w:val="00E81B08"/>
    <w:rsid w:val="00EC4FC2"/>
    <w:rsid w:val="00F00882"/>
    <w:rsid w:val="00F54F6B"/>
    <w:rsid w:val="00F65AAA"/>
    <w:rsid w:val="00FA4EDE"/>
    <w:rsid w:val="00FB542E"/>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E81B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Vera</cp:lastModifiedBy>
  <cp:revision>2</cp:revision>
  <cp:lastPrinted>2015-03-19T10:33:00Z</cp:lastPrinted>
  <dcterms:created xsi:type="dcterms:W3CDTF">2015-04-20T01:56:00Z</dcterms:created>
  <dcterms:modified xsi:type="dcterms:W3CDTF">2015-04-20T01:56:00Z</dcterms:modified>
</cp:coreProperties>
</file>